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shd w:fill="b6d7a8" w:val="clear"/>
        </w:rPr>
      </w:pPr>
      <w:bookmarkStart w:colFirst="0" w:colLast="0" w:name="_heading=h.lcfwxw5datlf" w:id="0"/>
      <w:bookmarkEnd w:id="0"/>
      <w:r w:rsidDel="00000000" w:rsidR="00000000" w:rsidRPr="00000000">
        <w:rPr>
          <w:rtl w:val="0"/>
        </w:rPr>
        <w:t xml:space="preserve">Cantata Health </w:t>
      </w:r>
      <w:r w:rsidDel="00000000" w:rsidR="00000000" w:rsidRPr="00000000">
        <w:rPr>
          <w:rtl w:val="0"/>
        </w:rPr>
        <w:t xml:space="preserve">Service Level Agreement</w:t>
      </w:r>
      <w:r w:rsidDel="00000000" w:rsidR="00000000" w:rsidRPr="00000000">
        <w:rPr>
          <w:rtl w:val="0"/>
        </w:rPr>
      </w:r>
    </w:p>
    <w:p w:rsidR="00000000" w:rsidDel="00000000" w:rsidP="00000000" w:rsidRDefault="00000000" w:rsidRPr="00000000" w14:paraId="00000002">
      <w:pPr>
        <w:pStyle w:val="Heading2"/>
        <w:keepNext w:val="0"/>
        <w:keepLines w:val="0"/>
        <w:spacing w:after="160" w:before="300" w:lineRule="auto"/>
        <w:rPr/>
      </w:pPr>
      <w:bookmarkStart w:colFirst="0" w:colLast="0" w:name="_heading=h.kdxxhmime570" w:id="1"/>
      <w:bookmarkEnd w:id="1"/>
      <w:r w:rsidDel="00000000" w:rsidR="00000000" w:rsidRPr="00000000">
        <w:rPr>
          <w:rtl w:val="0"/>
        </w:rPr>
        <w:t xml:space="preserve">Section 1. Services</w:t>
      </w:r>
    </w:p>
    <w:p w:rsidR="00000000" w:rsidDel="00000000" w:rsidP="00000000" w:rsidRDefault="00000000" w:rsidRPr="00000000" w14:paraId="00000003">
      <w:pPr>
        <w:rPr/>
      </w:pPr>
      <w:r w:rsidDel="00000000" w:rsidR="00000000" w:rsidRPr="00000000">
        <w:rPr>
          <w:rtl w:val="0"/>
        </w:rPr>
        <w:t xml:space="preserve">This area describes the services features, components, and terms of this agreement that will be provided to the Client (“Services”). The specific quantity, type, and details of the Services purchased by Client will be specified by the plan the client signs up for and makes agreed upon payments. Only services agreed upon and paid for will be completed.</w:t>
      </w:r>
    </w:p>
    <w:p w:rsidR="00000000" w:rsidDel="00000000" w:rsidP="00000000" w:rsidRDefault="00000000" w:rsidRPr="00000000" w14:paraId="00000004">
      <w:pPr>
        <w:pStyle w:val="Heading2"/>
        <w:rPr/>
      </w:pPr>
      <w:bookmarkStart w:colFirst="0" w:colLast="0" w:name="_heading=h.geq5nhmepbga" w:id="2"/>
      <w:bookmarkEnd w:id="2"/>
      <w:r w:rsidDel="00000000" w:rsidR="00000000" w:rsidRPr="00000000">
        <w:rPr>
          <w:rtl w:val="0"/>
        </w:rPr>
        <w:t xml:space="preserve">1.1 Services Summary </w:t>
      </w:r>
    </w:p>
    <w:p w:rsidR="00000000" w:rsidDel="00000000" w:rsidP="00000000" w:rsidRDefault="00000000" w:rsidRPr="00000000" w14:paraId="00000005">
      <w:pPr>
        <w:rPr/>
      </w:pPr>
      <w:bookmarkStart w:colFirst="0" w:colLast="0" w:name="_heading=h.gjdgxs" w:id="3"/>
      <w:bookmarkEnd w:id="3"/>
      <w:r w:rsidDel="00000000" w:rsidR="00000000" w:rsidRPr="00000000">
        <w:rPr>
          <w:rtl w:val="0"/>
        </w:rPr>
        <w:t xml:space="preserve">The Services are composed of electronic health record and financial management software for hospitals, skilled nursing facilities, and assisted living communities. Unless otherwise expressly specified, all Services will be delivered remotely from Cantata. Third Party applications may be used by Cantata to complete the requested services.</w:t>
      </w:r>
    </w:p>
    <w:p w:rsidR="00000000" w:rsidDel="00000000" w:rsidP="00000000" w:rsidRDefault="00000000" w:rsidRPr="00000000" w14:paraId="00000006">
      <w:pPr>
        <w:pStyle w:val="Heading2"/>
        <w:rPr/>
      </w:pPr>
      <w:bookmarkStart w:colFirst="0" w:colLast="0" w:name="_heading=h.asj7bf2rjoy3" w:id="4"/>
      <w:bookmarkEnd w:id="4"/>
      <w:r w:rsidDel="00000000" w:rsidR="00000000" w:rsidRPr="00000000">
        <w:rPr>
          <w:rtl w:val="0"/>
        </w:rPr>
        <w:t xml:space="preserve">1.2 Components </w:t>
      </w:r>
    </w:p>
    <w:p w:rsidR="00000000" w:rsidDel="00000000" w:rsidP="00000000" w:rsidRDefault="00000000" w:rsidRPr="00000000" w14:paraId="00000007">
      <w:pPr>
        <w:rPr/>
      </w:pPr>
      <w:r w:rsidDel="00000000" w:rsidR="00000000" w:rsidRPr="00000000">
        <w:rPr>
          <w:rtl w:val="0"/>
        </w:rPr>
        <w:t xml:space="preserve">The software comprises different modules of which the client may have subscribed to for one or more facilities. The contract between Cantata and the Client details which modules the Client has access to. </w:t>
      </w:r>
    </w:p>
    <w:p w:rsidR="00000000" w:rsidDel="00000000" w:rsidP="00000000" w:rsidRDefault="00000000" w:rsidRPr="00000000" w14:paraId="00000008">
      <w:pPr>
        <w:pStyle w:val="Heading2"/>
        <w:rPr/>
      </w:pPr>
      <w:bookmarkStart w:colFirst="0" w:colLast="0" w:name="_heading=h.t2pgxef0pjcj" w:id="5"/>
      <w:bookmarkEnd w:id="5"/>
      <w:r w:rsidDel="00000000" w:rsidR="00000000" w:rsidRPr="00000000">
        <w:rPr>
          <w:rtl w:val="0"/>
        </w:rPr>
        <w:t xml:space="preserve">1.3 Core Upgrades</w:t>
      </w:r>
    </w:p>
    <w:p w:rsidR="00000000" w:rsidDel="00000000" w:rsidP="00000000" w:rsidRDefault="00000000" w:rsidRPr="00000000" w14:paraId="00000009">
      <w:pPr>
        <w:pStyle w:val="Heading3"/>
        <w:spacing w:before="0" w:line="276" w:lineRule="auto"/>
        <w:ind w:left="0" w:firstLine="0"/>
        <w:rPr>
          <w:color w:val="000000"/>
          <w:sz w:val="22"/>
          <w:szCs w:val="22"/>
        </w:rPr>
      </w:pPr>
      <w:bookmarkStart w:colFirst="0" w:colLast="0" w:name="_heading=h.jgz6xnyob8d9" w:id="6"/>
      <w:bookmarkEnd w:id="6"/>
      <w:r w:rsidDel="00000000" w:rsidR="00000000" w:rsidRPr="00000000">
        <w:rPr>
          <w:color w:val="000000"/>
          <w:sz w:val="22"/>
          <w:szCs w:val="22"/>
          <w:rtl w:val="0"/>
        </w:rPr>
        <w:t xml:space="preserve">We will ensure that the SaaS software is using the most recently released core version of the software. All Maintenance and Support Contracts require the Client to be using the current or a version not older than 1 year. </w:t>
      </w:r>
    </w:p>
    <w:p w:rsidR="00000000" w:rsidDel="00000000" w:rsidP="00000000" w:rsidRDefault="00000000" w:rsidRPr="00000000" w14:paraId="0000000A">
      <w:pPr>
        <w:pStyle w:val="Heading2"/>
        <w:rPr/>
      </w:pPr>
      <w:bookmarkStart w:colFirst="0" w:colLast="0" w:name="_heading=h.y7t1cbmxpkb" w:id="7"/>
      <w:bookmarkEnd w:id="7"/>
      <w:r w:rsidDel="00000000" w:rsidR="00000000" w:rsidRPr="00000000">
        <w:rPr>
          <w:rtl w:val="0"/>
        </w:rPr>
        <w:t xml:space="preserve">1.4 Operations &amp; Support</w:t>
      </w:r>
    </w:p>
    <w:p w:rsidR="00000000" w:rsidDel="00000000" w:rsidP="00000000" w:rsidRDefault="00000000" w:rsidRPr="00000000" w14:paraId="0000000B">
      <w:pPr>
        <w:pStyle w:val="Heading3"/>
        <w:rPr/>
      </w:pPr>
      <w:bookmarkStart w:colFirst="0" w:colLast="0" w:name="_heading=h.rz6g3wsczwsf" w:id="8"/>
      <w:bookmarkEnd w:id="8"/>
      <w:r w:rsidDel="00000000" w:rsidR="00000000" w:rsidRPr="00000000">
        <w:rPr>
          <w:rtl w:val="0"/>
        </w:rPr>
        <w:t xml:space="preserve">1.4.1 Service Availability</w:t>
      </w:r>
    </w:p>
    <w:p w:rsidR="00000000" w:rsidDel="00000000" w:rsidP="00000000" w:rsidRDefault="00000000" w:rsidRPr="00000000" w14:paraId="0000000C">
      <w:pPr>
        <w:ind w:left="0" w:firstLine="0"/>
        <w:rPr/>
      </w:pPr>
      <w:r w:rsidDel="00000000" w:rsidR="00000000" w:rsidRPr="00000000">
        <w:rPr>
          <w:rtl w:val="0"/>
        </w:rPr>
        <w:t xml:space="preserve">Phone and email support is available as per your plan as follows:</w:t>
      </w:r>
    </w:p>
    <w:p w:rsidR="00000000" w:rsidDel="00000000" w:rsidP="00000000" w:rsidRDefault="00000000" w:rsidRPr="00000000" w14:paraId="0000000D">
      <w:pPr>
        <w:spacing w:line="276" w:lineRule="auto"/>
        <w:rPr>
          <w:highlight w:val="white"/>
        </w:rPr>
      </w:pPr>
      <w:r w:rsidDel="00000000" w:rsidR="00000000" w:rsidRPr="00000000">
        <w:rPr>
          <w:highlight w:val="white"/>
          <w:rtl w:val="0"/>
        </w:rPr>
        <w:t xml:space="preserve">8:00 A.M. to 8:00 P.M EST, Monday to Friday, not including Federal Holidays.</w:t>
      </w:r>
    </w:p>
    <w:p w:rsidR="00000000" w:rsidDel="00000000" w:rsidP="00000000" w:rsidRDefault="00000000" w:rsidRPr="00000000" w14:paraId="0000000E">
      <w:pPr>
        <w:spacing w:line="276" w:lineRule="auto"/>
        <w:rPr>
          <w:highlight w:val="white"/>
        </w:rPr>
      </w:pPr>
      <w:r w:rsidDel="00000000" w:rsidR="00000000" w:rsidRPr="00000000">
        <w:rPr>
          <w:rtl w:val="0"/>
        </w:rPr>
      </w:r>
    </w:p>
    <w:p w:rsidR="00000000" w:rsidDel="00000000" w:rsidP="00000000" w:rsidRDefault="00000000" w:rsidRPr="00000000" w14:paraId="0000000F">
      <w:pPr>
        <w:pStyle w:val="Heading3"/>
        <w:spacing w:line="276" w:lineRule="auto"/>
        <w:rPr/>
      </w:pPr>
      <w:bookmarkStart w:colFirst="0" w:colLast="0" w:name="_heading=h.vnmpwsxistri" w:id="9"/>
      <w:bookmarkEnd w:id="9"/>
      <w:r w:rsidDel="00000000" w:rsidR="00000000" w:rsidRPr="00000000">
        <w:rPr>
          <w:rtl w:val="0"/>
        </w:rPr>
        <w:t xml:space="preserve">1.4.2  Timeliness</w:t>
      </w:r>
    </w:p>
    <w:p w:rsidR="00000000" w:rsidDel="00000000" w:rsidP="00000000" w:rsidRDefault="00000000" w:rsidRPr="00000000" w14:paraId="00000010">
      <w:pPr>
        <w:spacing w:line="276" w:lineRule="auto"/>
        <w:rPr/>
      </w:pPr>
      <w:r w:rsidDel="00000000" w:rsidR="00000000" w:rsidRPr="00000000">
        <w:rPr>
          <w:rtl w:val="0"/>
        </w:rPr>
        <w:t xml:space="preserve">The following table identifies the timeliness of the services required and the resolution for the level of services for the SaaS product.</w:t>
      </w:r>
    </w:p>
    <w:p w:rsidR="00000000" w:rsidDel="00000000" w:rsidP="00000000" w:rsidRDefault="00000000" w:rsidRPr="00000000" w14:paraId="00000011">
      <w:pPr>
        <w:spacing w:line="276" w:lineRule="auto"/>
        <w:rPr/>
      </w:pPr>
      <w:r w:rsidDel="00000000" w:rsidR="00000000" w:rsidRPr="00000000">
        <w:rPr>
          <w:rtl w:val="0"/>
        </w:rPr>
      </w:r>
    </w:p>
    <w:p w:rsidR="00000000" w:rsidDel="00000000" w:rsidP="00000000" w:rsidRDefault="00000000" w:rsidRPr="00000000" w14:paraId="00000012">
      <w:pPr>
        <w:spacing w:line="276" w:lineRule="auto"/>
        <w:rPr/>
      </w:pPr>
      <w:r w:rsidDel="00000000" w:rsidR="00000000" w:rsidRPr="00000000">
        <w:rPr>
          <w:rtl w:val="0"/>
        </w:rPr>
        <w:t xml:space="preserve">Cantata and Client will mutually agree upon the severity of the problem. If a mutual agreement can not be agreed upon, the final determination as made by Cantata will prevail. </w:t>
      </w:r>
    </w:p>
    <w:p w:rsidR="00000000" w:rsidDel="00000000" w:rsidP="00000000" w:rsidRDefault="00000000" w:rsidRPr="00000000" w14:paraId="00000013">
      <w:pPr>
        <w:spacing w:line="276" w:lineRule="auto"/>
        <w:rPr/>
      </w:pPr>
      <w:r w:rsidDel="00000000" w:rsidR="00000000" w:rsidRPr="00000000">
        <w:rPr>
          <w:rtl w:val="0"/>
        </w:rPr>
      </w:r>
    </w:p>
    <w:p w:rsidR="00000000" w:rsidDel="00000000" w:rsidP="00000000" w:rsidRDefault="00000000" w:rsidRPr="00000000" w14:paraId="00000014">
      <w:pPr>
        <w:spacing w:line="276" w:lineRule="auto"/>
        <w:rPr>
          <w:rFonts w:ascii="Calibri" w:cs="Calibri" w:eastAsia="Calibri" w:hAnsi="Calibri"/>
          <w:i w:val="1"/>
          <w:sz w:val="18"/>
          <w:szCs w:val="18"/>
        </w:rPr>
      </w:pPr>
      <w:r w:rsidDel="00000000" w:rsidR="00000000" w:rsidRPr="00000000">
        <w:rPr>
          <w:rtl w:val="0"/>
        </w:rPr>
        <w:t xml:space="preserve">Cantata agrees to respond within the Initial Response Time and to confirm the problem in the Targeted Resolution Time. </w:t>
      </w:r>
      <w:r w:rsidDel="00000000" w:rsidR="00000000" w:rsidRPr="00000000">
        <w:rPr>
          <w:rtl w:val="0"/>
        </w:rPr>
      </w:r>
    </w:p>
    <w:p w:rsidR="00000000" w:rsidDel="00000000" w:rsidP="00000000" w:rsidRDefault="00000000" w:rsidRPr="00000000" w14:paraId="00000015">
      <w:pPr>
        <w:spacing w:line="276" w:lineRule="auto"/>
        <w:rPr>
          <w:rFonts w:ascii="Calibri" w:cs="Calibri" w:eastAsia="Calibri" w:hAnsi="Calibri"/>
          <w:i w:val="1"/>
          <w:sz w:val="18"/>
          <w:szCs w:val="18"/>
        </w:rPr>
      </w:pPr>
      <w:r w:rsidDel="00000000" w:rsidR="00000000" w:rsidRPr="00000000">
        <w:rPr>
          <w:rtl w:val="0"/>
        </w:rPr>
      </w:r>
    </w:p>
    <w:p w:rsidR="00000000" w:rsidDel="00000000" w:rsidP="00000000" w:rsidRDefault="00000000" w:rsidRPr="00000000" w14:paraId="00000016">
      <w:pPr>
        <w:spacing w:line="276" w:lineRule="auto"/>
        <w:rPr/>
      </w:pPr>
      <w:r w:rsidDel="00000000" w:rsidR="00000000" w:rsidRPr="00000000">
        <w:rPr>
          <w:rtl w:val="0"/>
        </w:rPr>
        <w:t xml:space="preserve">Both parties understand and agree that the resolution of such problems are occasionally more complex than originally reported. In such circumstances, Cantata may not always be able to complete the resolution in the agreed upon time frame. In such remote possibilities, Client agrees to aid Cantata as requested by Cantata to resolve the issue and understand that it may take longer than detailed for such resolution. </w:t>
      </w:r>
    </w:p>
    <w:p w:rsidR="00000000" w:rsidDel="00000000" w:rsidP="00000000" w:rsidRDefault="00000000" w:rsidRPr="00000000" w14:paraId="00000017">
      <w:pPr>
        <w:spacing w:line="276" w:lineRule="auto"/>
        <w:rPr/>
      </w:pPr>
      <w:r w:rsidDel="00000000" w:rsidR="00000000" w:rsidRPr="00000000">
        <w:rPr>
          <w:rtl w:val="0"/>
        </w:rPr>
      </w:r>
    </w:p>
    <w:tbl>
      <w:tblPr>
        <w:tblStyle w:val="Table1"/>
        <w:tblW w:w="9170.0" w:type="dxa"/>
        <w:jc w:val="left"/>
        <w:tblInd w:w="0.0" w:type="dxa"/>
        <w:tblLayout w:type="fixed"/>
        <w:tblLook w:val="0400"/>
      </w:tblPr>
      <w:tblGrid>
        <w:gridCol w:w="1520"/>
        <w:gridCol w:w="3458"/>
        <w:gridCol w:w="2291"/>
        <w:gridCol w:w="1901"/>
        <w:tblGridChange w:id="0">
          <w:tblGrid>
            <w:gridCol w:w="1520"/>
            <w:gridCol w:w="3458"/>
            <w:gridCol w:w="2291"/>
            <w:gridCol w:w="1901"/>
          </w:tblGrid>
        </w:tblGridChange>
      </w:tblGrid>
      <w:tr>
        <w:trPr>
          <w:trHeight w:val="112" w:hRule="atLeast"/>
        </w:trPr>
        <w:tc>
          <w:tcPr>
            <w:gridSpan w:val="4"/>
            <w:tcBorders>
              <w:top w:color="000000" w:space="0" w:sz="8" w:val="single"/>
              <w:left w:color="000000" w:space="0" w:sz="8" w:val="single"/>
              <w:bottom w:color="000000" w:space="0" w:sz="8" w:val="single"/>
              <w:right w:color="000000" w:space="0" w:sz="8" w:val="single"/>
            </w:tcBorders>
            <w:shd w:fill="f2f2f2" w:val="clear"/>
            <w:tcMar>
              <w:top w:w="14.0" w:type="dxa"/>
              <w:left w:w="14.0" w:type="dxa"/>
              <w:bottom w:w="0.0" w:type="dxa"/>
              <w:right w:w="14.0" w:type="dxa"/>
            </w:tcMar>
            <w:vAlign w:val="center"/>
          </w:tcPr>
          <w:p w:rsidR="00000000" w:rsidDel="00000000" w:rsidP="00000000" w:rsidRDefault="00000000" w:rsidRPr="00000000" w14:paraId="00000018">
            <w:pPr>
              <w:pStyle w:val="Heading3"/>
              <w:spacing w:line="240" w:lineRule="auto"/>
              <w:jc w:val="center"/>
              <w:rPr/>
            </w:pPr>
            <w:bookmarkStart w:colFirst="0" w:colLast="0" w:name="_heading=h.15v2ak2fkp8z" w:id="10"/>
            <w:bookmarkEnd w:id="10"/>
            <w:r w:rsidDel="00000000" w:rsidR="00000000" w:rsidRPr="00000000">
              <w:rPr>
                <w:rtl w:val="0"/>
              </w:rPr>
              <w:t xml:space="preserve">Service Level Agreement</w:t>
            </w:r>
          </w:p>
        </w:tc>
      </w:tr>
      <w:tr>
        <w:trPr>
          <w:trHeight w:val="112" w:hRule="atLeast"/>
        </w:trPr>
        <w:tc>
          <w:tcPr>
            <w:tcBorders>
              <w:top w:color="000000" w:space="0" w:sz="0" w:val="nil"/>
              <w:left w:color="000000" w:space="0" w:sz="8" w:val="single"/>
              <w:bottom w:color="000000" w:space="0" w:sz="8" w:val="single"/>
              <w:right w:color="000000" w:space="0" w:sz="8" w:val="single"/>
            </w:tcBorders>
            <w:shd w:fill="f2f2f2" w:val="clear"/>
            <w:tcMar>
              <w:top w:w="14.0" w:type="dxa"/>
              <w:left w:w="14.0" w:type="dxa"/>
              <w:bottom w:w="0.0" w:type="dxa"/>
              <w:right w:w="14.0" w:type="dxa"/>
            </w:tcMar>
            <w:vAlign w:val="center"/>
          </w:tcPr>
          <w:p w:rsidR="00000000" w:rsidDel="00000000" w:rsidP="00000000" w:rsidRDefault="00000000" w:rsidRPr="00000000" w14:paraId="0000001C">
            <w:pPr>
              <w:spacing w:line="240" w:lineRule="auto"/>
              <w:rPr>
                <w:b w:val="1"/>
                <w:sz w:val="18"/>
                <w:szCs w:val="18"/>
              </w:rPr>
            </w:pPr>
            <w:r w:rsidDel="00000000" w:rsidR="00000000" w:rsidRPr="00000000">
              <w:rPr>
                <w:b w:val="1"/>
                <w:sz w:val="18"/>
                <w:szCs w:val="18"/>
                <w:rtl w:val="0"/>
              </w:rPr>
              <w:t xml:space="preserve">Priority</w:t>
            </w:r>
          </w:p>
        </w:tc>
        <w:tc>
          <w:tcPr>
            <w:tcBorders>
              <w:top w:color="000000" w:space="0" w:sz="0" w:val="nil"/>
              <w:left w:color="000000" w:space="0" w:sz="0" w:val="nil"/>
              <w:bottom w:color="000000" w:space="0" w:sz="8" w:val="single"/>
              <w:right w:color="000000" w:space="0" w:sz="8" w:val="single"/>
            </w:tcBorders>
            <w:shd w:fill="f2f2f2" w:val="clear"/>
            <w:tcMar>
              <w:top w:w="14.0" w:type="dxa"/>
              <w:left w:w="14.0" w:type="dxa"/>
              <w:bottom w:w="0.0" w:type="dxa"/>
              <w:right w:w="14.0" w:type="dxa"/>
            </w:tcMar>
            <w:vAlign w:val="center"/>
          </w:tcPr>
          <w:p w:rsidR="00000000" w:rsidDel="00000000" w:rsidP="00000000" w:rsidRDefault="00000000" w:rsidRPr="00000000" w14:paraId="0000001D">
            <w:pPr>
              <w:spacing w:line="240" w:lineRule="auto"/>
              <w:rPr>
                <w:b w:val="1"/>
                <w:sz w:val="18"/>
                <w:szCs w:val="18"/>
              </w:rPr>
            </w:pPr>
            <w:r w:rsidDel="00000000" w:rsidR="00000000" w:rsidRPr="00000000">
              <w:rPr>
                <w:b w:val="1"/>
                <w:sz w:val="18"/>
                <w:szCs w:val="18"/>
                <w:rtl w:val="0"/>
              </w:rPr>
              <w:t xml:space="preserve">Production Impact</w:t>
            </w:r>
          </w:p>
        </w:tc>
        <w:tc>
          <w:tcPr>
            <w:tcBorders>
              <w:top w:color="000000" w:space="0" w:sz="0" w:val="nil"/>
              <w:left w:color="000000" w:space="0" w:sz="0" w:val="nil"/>
              <w:bottom w:color="000000" w:space="0" w:sz="8" w:val="single"/>
              <w:right w:color="000000" w:space="0" w:sz="8" w:val="single"/>
            </w:tcBorders>
            <w:shd w:fill="f2f2f2" w:val="clear"/>
            <w:tcMar>
              <w:top w:w="14.0" w:type="dxa"/>
              <w:left w:w="14.0" w:type="dxa"/>
              <w:bottom w:w="0.0" w:type="dxa"/>
              <w:right w:w="14.0" w:type="dxa"/>
            </w:tcMar>
            <w:vAlign w:val="center"/>
          </w:tcPr>
          <w:p w:rsidR="00000000" w:rsidDel="00000000" w:rsidP="00000000" w:rsidRDefault="00000000" w:rsidRPr="00000000" w14:paraId="0000001E">
            <w:pPr>
              <w:spacing w:line="240" w:lineRule="auto"/>
              <w:rPr>
                <w:b w:val="1"/>
                <w:sz w:val="18"/>
                <w:szCs w:val="18"/>
              </w:rPr>
            </w:pPr>
            <w:r w:rsidDel="00000000" w:rsidR="00000000" w:rsidRPr="00000000">
              <w:rPr>
                <w:b w:val="1"/>
                <w:sz w:val="18"/>
                <w:szCs w:val="18"/>
                <w:rtl w:val="0"/>
              </w:rPr>
              <w:t xml:space="preserve">Initial Response Time</w:t>
            </w:r>
          </w:p>
        </w:tc>
        <w:tc>
          <w:tcPr>
            <w:tcBorders>
              <w:top w:color="000000" w:space="0" w:sz="0" w:val="nil"/>
              <w:left w:color="000000" w:space="0" w:sz="0" w:val="nil"/>
              <w:bottom w:color="000000" w:space="0" w:sz="8" w:val="single"/>
              <w:right w:color="000000" w:space="0" w:sz="8" w:val="single"/>
            </w:tcBorders>
            <w:shd w:fill="f2f2f2" w:val="clear"/>
          </w:tcPr>
          <w:p w:rsidR="00000000" w:rsidDel="00000000" w:rsidP="00000000" w:rsidRDefault="00000000" w:rsidRPr="00000000" w14:paraId="0000001F">
            <w:pPr>
              <w:spacing w:line="240" w:lineRule="auto"/>
              <w:rPr>
                <w:b w:val="1"/>
                <w:sz w:val="18"/>
                <w:szCs w:val="18"/>
              </w:rPr>
            </w:pPr>
            <w:r w:rsidDel="00000000" w:rsidR="00000000" w:rsidRPr="00000000">
              <w:rPr>
                <w:b w:val="1"/>
                <w:sz w:val="18"/>
                <w:szCs w:val="18"/>
                <w:rtl w:val="0"/>
              </w:rPr>
              <w:t xml:space="preserve">Target Resolution Time</w:t>
            </w:r>
          </w:p>
        </w:tc>
      </w:tr>
      <w:tr>
        <w:trPr>
          <w:trHeight w:val="94" w:hRule="atLeast"/>
        </w:trPr>
        <w:tc>
          <w:tcPr>
            <w:tcBorders>
              <w:top w:color="000000" w:space="0" w:sz="0" w:val="nil"/>
              <w:left w:color="000000" w:space="0" w:sz="8" w:val="single"/>
              <w:bottom w:color="000000" w:space="0" w:sz="8" w:val="single"/>
              <w:right w:color="000000" w:space="0" w:sz="8" w:val="single"/>
            </w:tcBorders>
            <w:tcMar>
              <w:top w:w="14.0" w:type="dxa"/>
              <w:left w:w="14.0" w:type="dxa"/>
              <w:bottom w:w="0.0" w:type="dxa"/>
              <w:right w:w="14.0" w:type="dxa"/>
            </w:tcMar>
            <w:vAlign w:val="center"/>
          </w:tcPr>
          <w:p w:rsidR="00000000" w:rsidDel="00000000" w:rsidP="00000000" w:rsidRDefault="00000000" w:rsidRPr="00000000" w14:paraId="00000020">
            <w:pPr>
              <w:spacing w:line="240" w:lineRule="auto"/>
              <w:rPr>
                <w:color w:val="ff0000"/>
              </w:rPr>
            </w:pPr>
            <w:r w:rsidDel="00000000" w:rsidR="00000000" w:rsidRPr="00000000">
              <w:rPr>
                <w:color w:val="ff0000"/>
                <w:rtl w:val="0"/>
              </w:rPr>
              <w:t xml:space="preserve">1 – Critical</w:t>
            </w:r>
          </w:p>
        </w:tc>
        <w:tc>
          <w:tcPr>
            <w:tcBorders>
              <w:top w:color="000000" w:space="0" w:sz="0" w:val="nil"/>
              <w:left w:color="000000" w:space="0" w:sz="0" w:val="nil"/>
              <w:bottom w:color="000000" w:space="0" w:sz="8" w:val="single"/>
              <w:right w:color="000000" w:space="0" w:sz="8" w:val="single"/>
            </w:tcBorders>
            <w:tcMar>
              <w:top w:w="14.0" w:type="dxa"/>
              <w:left w:w="14.0" w:type="dxa"/>
              <w:bottom w:w="0.0" w:type="dxa"/>
              <w:right w:w="14.0" w:type="dxa"/>
            </w:tcMar>
            <w:vAlign w:val="center"/>
          </w:tcPr>
          <w:p w:rsidR="00000000" w:rsidDel="00000000" w:rsidP="00000000" w:rsidRDefault="00000000" w:rsidRPr="00000000" w14:paraId="00000021">
            <w:pPr>
              <w:spacing w:line="240" w:lineRule="auto"/>
              <w:rPr>
                <w:sz w:val="20"/>
                <w:szCs w:val="20"/>
              </w:rPr>
            </w:pPr>
            <w:r w:rsidDel="00000000" w:rsidR="00000000" w:rsidRPr="00000000">
              <w:rPr>
                <w:sz w:val="20"/>
                <w:szCs w:val="20"/>
                <w:rtl w:val="0"/>
              </w:rPr>
              <w:t xml:space="preserve">Major business </w:t>
            </w:r>
            <w:r w:rsidDel="00000000" w:rsidR="00000000" w:rsidRPr="00000000">
              <w:rPr>
                <w:sz w:val="20"/>
                <w:szCs w:val="20"/>
                <w:rtl w:val="0"/>
              </w:rPr>
              <w:t xml:space="preserve">process</w:t>
            </w:r>
            <w:r w:rsidDel="00000000" w:rsidR="00000000" w:rsidRPr="00000000">
              <w:rPr>
                <w:sz w:val="20"/>
                <w:szCs w:val="20"/>
                <w:rtl w:val="0"/>
              </w:rPr>
              <w:t xml:space="preserve"> stopped and no known workaround.</w:t>
            </w:r>
          </w:p>
          <w:p w:rsidR="00000000" w:rsidDel="00000000" w:rsidP="00000000" w:rsidRDefault="00000000" w:rsidRPr="00000000" w14:paraId="00000022">
            <w:pPr>
              <w:spacing w:line="240" w:lineRule="auto"/>
              <w:rPr>
                <w:sz w:val="20"/>
                <w:szCs w:val="20"/>
              </w:rPr>
            </w:pPr>
            <w:r w:rsidDel="00000000" w:rsidR="00000000" w:rsidRPr="00000000">
              <w:rPr>
                <w:sz w:val="20"/>
                <w:szCs w:val="20"/>
                <w:rtl w:val="0"/>
              </w:rPr>
              <w:t xml:space="preserve">Whole company affected. </w:t>
            </w:r>
          </w:p>
        </w:tc>
        <w:tc>
          <w:tcPr>
            <w:tcBorders>
              <w:top w:color="000000" w:space="0" w:sz="0" w:val="nil"/>
              <w:left w:color="000000" w:space="0" w:sz="0" w:val="nil"/>
              <w:bottom w:color="000000" w:space="0" w:sz="8" w:val="single"/>
              <w:right w:color="000000" w:space="0" w:sz="8" w:val="single"/>
            </w:tcBorders>
            <w:tcMar>
              <w:top w:w="14.0" w:type="dxa"/>
              <w:left w:w="14.0" w:type="dxa"/>
              <w:bottom w:w="0.0" w:type="dxa"/>
              <w:right w:w="14.0" w:type="dxa"/>
            </w:tcMar>
            <w:vAlign w:val="center"/>
          </w:tcPr>
          <w:p w:rsidR="00000000" w:rsidDel="00000000" w:rsidP="00000000" w:rsidRDefault="00000000" w:rsidRPr="00000000" w14:paraId="00000023">
            <w:pPr>
              <w:spacing w:line="240" w:lineRule="auto"/>
              <w:rPr/>
            </w:pPr>
            <w:r w:rsidDel="00000000" w:rsidR="00000000" w:rsidRPr="00000000">
              <w:rPr>
                <w:rtl w:val="0"/>
              </w:rPr>
              <w:t xml:space="preserve">6</w:t>
            </w:r>
            <w:r w:rsidDel="00000000" w:rsidR="00000000" w:rsidRPr="00000000">
              <w:rPr>
                <w:rtl w:val="0"/>
              </w:rPr>
              <w:t xml:space="preserve">0 minutes</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vAlign w:val="center"/>
          </w:tcPr>
          <w:p w:rsidR="00000000" w:rsidDel="00000000" w:rsidP="00000000" w:rsidRDefault="00000000" w:rsidRPr="00000000" w14:paraId="00000024">
            <w:pPr>
              <w:spacing w:line="240" w:lineRule="auto"/>
              <w:rPr/>
            </w:pPr>
            <w:r w:rsidDel="00000000" w:rsidR="00000000" w:rsidRPr="00000000">
              <w:rPr>
                <w:rtl w:val="0"/>
              </w:rPr>
              <w:t xml:space="preserve">2 hours</w:t>
            </w:r>
          </w:p>
        </w:tc>
      </w:tr>
      <w:tr>
        <w:trPr>
          <w:trHeight w:val="179" w:hRule="atLeast"/>
        </w:trPr>
        <w:tc>
          <w:tcPr>
            <w:tcBorders>
              <w:top w:color="000000" w:space="0" w:sz="0" w:val="nil"/>
              <w:left w:color="000000" w:space="0" w:sz="8" w:val="single"/>
              <w:bottom w:color="000000" w:space="0" w:sz="8" w:val="single"/>
              <w:right w:color="000000" w:space="0" w:sz="8" w:val="single"/>
            </w:tcBorders>
            <w:tcMar>
              <w:top w:w="14.0" w:type="dxa"/>
              <w:left w:w="14.0" w:type="dxa"/>
              <w:bottom w:w="0.0" w:type="dxa"/>
              <w:right w:w="14.0" w:type="dxa"/>
            </w:tcMar>
            <w:vAlign w:val="center"/>
          </w:tcPr>
          <w:p w:rsidR="00000000" w:rsidDel="00000000" w:rsidP="00000000" w:rsidRDefault="00000000" w:rsidRPr="00000000" w14:paraId="00000025">
            <w:pPr>
              <w:spacing w:line="240" w:lineRule="auto"/>
              <w:rPr>
                <w:color w:val="ff9900"/>
              </w:rPr>
            </w:pPr>
            <w:r w:rsidDel="00000000" w:rsidR="00000000" w:rsidRPr="00000000">
              <w:rPr>
                <w:color w:val="ff9900"/>
                <w:rtl w:val="0"/>
              </w:rPr>
              <w:t xml:space="preserve">2 – High</w:t>
            </w:r>
          </w:p>
        </w:tc>
        <w:tc>
          <w:tcPr>
            <w:tcBorders>
              <w:top w:color="000000" w:space="0" w:sz="0" w:val="nil"/>
              <w:left w:color="000000" w:space="0" w:sz="0" w:val="nil"/>
              <w:bottom w:color="000000" w:space="0" w:sz="8" w:val="single"/>
              <w:right w:color="000000" w:space="0" w:sz="8" w:val="single"/>
            </w:tcBorders>
            <w:tcMar>
              <w:top w:w="14.0" w:type="dxa"/>
              <w:left w:w="14.0" w:type="dxa"/>
              <w:bottom w:w="0.0" w:type="dxa"/>
              <w:right w:w="14.0" w:type="dxa"/>
            </w:tcMar>
            <w:vAlign w:val="center"/>
          </w:tcPr>
          <w:p w:rsidR="00000000" w:rsidDel="00000000" w:rsidP="00000000" w:rsidRDefault="00000000" w:rsidRPr="00000000" w14:paraId="00000026">
            <w:pPr>
              <w:spacing w:line="240" w:lineRule="auto"/>
              <w:rPr>
                <w:sz w:val="20"/>
                <w:szCs w:val="20"/>
              </w:rPr>
            </w:pPr>
            <w:r w:rsidDel="00000000" w:rsidR="00000000" w:rsidRPr="00000000">
              <w:rPr>
                <w:sz w:val="20"/>
                <w:szCs w:val="20"/>
                <w:rtl w:val="0"/>
              </w:rPr>
              <w:t xml:space="preserve">Major business process stopped.</w:t>
            </w:r>
          </w:p>
          <w:p w:rsidR="00000000" w:rsidDel="00000000" w:rsidP="00000000" w:rsidRDefault="00000000" w:rsidRPr="00000000" w14:paraId="00000027">
            <w:pPr>
              <w:spacing w:line="240" w:lineRule="auto"/>
              <w:rPr>
                <w:sz w:val="20"/>
                <w:szCs w:val="20"/>
              </w:rPr>
            </w:pPr>
            <w:r w:rsidDel="00000000" w:rsidR="00000000" w:rsidRPr="00000000">
              <w:rPr>
                <w:sz w:val="20"/>
                <w:szCs w:val="20"/>
                <w:rtl w:val="0"/>
              </w:rPr>
              <w:t xml:space="preserve">Large group of users affected.</w:t>
            </w:r>
          </w:p>
          <w:p w:rsidR="00000000" w:rsidDel="00000000" w:rsidP="00000000" w:rsidRDefault="00000000" w:rsidRPr="00000000" w14:paraId="00000028">
            <w:pPr>
              <w:spacing w:line="240" w:lineRule="auto"/>
              <w:rPr>
                <w:sz w:val="20"/>
                <w:szCs w:val="20"/>
              </w:rPr>
            </w:pPr>
            <w:r w:rsidDel="00000000" w:rsidR="00000000" w:rsidRPr="00000000">
              <w:rPr>
                <w:sz w:val="20"/>
                <w:szCs w:val="20"/>
                <w:rtl w:val="0"/>
              </w:rPr>
              <w:t xml:space="preserve">OR</w:t>
            </w:r>
          </w:p>
          <w:p w:rsidR="00000000" w:rsidDel="00000000" w:rsidP="00000000" w:rsidRDefault="00000000" w:rsidRPr="00000000" w14:paraId="00000029">
            <w:pPr>
              <w:spacing w:line="240" w:lineRule="auto"/>
              <w:rPr>
                <w:sz w:val="20"/>
                <w:szCs w:val="20"/>
              </w:rPr>
            </w:pPr>
            <w:r w:rsidDel="00000000" w:rsidR="00000000" w:rsidRPr="00000000">
              <w:rPr>
                <w:sz w:val="20"/>
                <w:szCs w:val="20"/>
                <w:rtl w:val="0"/>
              </w:rPr>
              <w:t xml:space="preserve">Major business process degraded but reasonable workaround.</w:t>
            </w:r>
          </w:p>
          <w:p w:rsidR="00000000" w:rsidDel="00000000" w:rsidP="00000000" w:rsidRDefault="00000000" w:rsidRPr="00000000" w14:paraId="0000002A">
            <w:pPr>
              <w:spacing w:line="240" w:lineRule="auto"/>
              <w:rPr>
                <w:sz w:val="20"/>
                <w:szCs w:val="20"/>
              </w:rPr>
            </w:pPr>
            <w:r w:rsidDel="00000000" w:rsidR="00000000" w:rsidRPr="00000000">
              <w:rPr>
                <w:sz w:val="20"/>
                <w:szCs w:val="20"/>
                <w:rtl w:val="0"/>
              </w:rPr>
              <w:t xml:space="preserve">Whole company affected. </w:t>
            </w:r>
          </w:p>
        </w:tc>
        <w:tc>
          <w:tcPr>
            <w:tcBorders>
              <w:top w:color="000000" w:space="0" w:sz="0" w:val="nil"/>
              <w:left w:color="000000" w:space="0" w:sz="0" w:val="nil"/>
              <w:bottom w:color="000000" w:space="0" w:sz="8" w:val="single"/>
              <w:right w:color="000000" w:space="0" w:sz="8" w:val="single"/>
            </w:tcBorders>
            <w:tcMar>
              <w:top w:w="14.0" w:type="dxa"/>
              <w:left w:w="14.0" w:type="dxa"/>
              <w:bottom w:w="0.0" w:type="dxa"/>
              <w:right w:w="14.0" w:type="dxa"/>
            </w:tcMar>
            <w:vAlign w:val="center"/>
          </w:tcPr>
          <w:p w:rsidR="00000000" w:rsidDel="00000000" w:rsidP="00000000" w:rsidRDefault="00000000" w:rsidRPr="00000000" w14:paraId="0000002B">
            <w:pPr>
              <w:spacing w:line="240" w:lineRule="auto"/>
              <w:rPr/>
            </w:pPr>
            <w:r w:rsidDel="00000000" w:rsidR="00000000" w:rsidRPr="00000000">
              <w:rPr>
                <w:rtl w:val="0"/>
              </w:rPr>
              <w:t xml:space="preserve">4 hour</w:t>
            </w:r>
          </w:p>
        </w:tc>
        <w:tc>
          <w:tcPr>
            <w:tcBorders>
              <w:top w:color="000000" w:space="0" w:sz="0" w:val="nil"/>
              <w:left w:color="000000" w:space="0" w:sz="0" w:val="nil"/>
              <w:bottom w:color="000000" w:space="0" w:sz="8" w:val="single"/>
              <w:right w:color="000000" w:space="0" w:sz="8" w:val="single"/>
            </w:tcBorders>
            <w:vAlign w:val="center"/>
          </w:tcPr>
          <w:p w:rsidR="00000000" w:rsidDel="00000000" w:rsidP="00000000" w:rsidRDefault="00000000" w:rsidRPr="00000000" w14:paraId="0000002C">
            <w:pPr>
              <w:spacing w:line="240" w:lineRule="auto"/>
              <w:rPr/>
            </w:pPr>
            <w:r w:rsidDel="00000000" w:rsidR="00000000" w:rsidRPr="00000000">
              <w:rPr>
                <w:rtl w:val="0"/>
              </w:rPr>
            </w:r>
          </w:p>
          <w:p w:rsidR="00000000" w:rsidDel="00000000" w:rsidP="00000000" w:rsidRDefault="00000000" w:rsidRPr="00000000" w14:paraId="0000002D">
            <w:pPr>
              <w:spacing w:line="240" w:lineRule="auto"/>
              <w:rPr/>
            </w:pPr>
            <w:r w:rsidDel="00000000" w:rsidR="00000000" w:rsidRPr="00000000">
              <w:rPr>
                <w:rtl w:val="0"/>
              </w:rPr>
              <w:t xml:space="preserve">4 hours</w:t>
            </w:r>
          </w:p>
          <w:p w:rsidR="00000000" w:rsidDel="00000000" w:rsidP="00000000" w:rsidRDefault="00000000" w:rsidRPr="00000000" w14:paraId="0000002E">
            <w:pPr>
              <w:spacing w:line="240" w:lineRule="auto"/>
              <w:rPr/>
            </w:pPr>
            <w:r w:rsidDel="00000000" w:rsidR="00000000" w:rsidRPr="00000000">
              <w:rPr>
                <w:rtl w:val="0"/>
              </w:rPr>
            </w:r>
          </w:p>
        </w:tc>
      </w:tr>
      <w:tr>
        <w:trPr>
          <w:trHeight w:val="179" w:hRule="atLeast"/>
        </w:trPr>
        <w:tc>
          <w:tcPr>
            <w:tcBorders>
              <w:top w:color="000000" w:space="0" w:sz="0" w:val="nil"/>
              <w:left w:color="000000" w:space="0" w:sz="8" w:val="single"/>
              <w:bottom w:color="000000" w:space="0" w:sz="8" w:val="single"/>
              <w:right w:color="000000" w:space="0" w:sz="8" w:val="single"/>
            </w:tcBorders>
            <w:tcMar>
              <w:top w:w="14.0" w:type="dxa"/>
              <w:left w:w="14.0" w:type="dxa"/>
              <w:bottom w:w="0.0" w:type="dxa"/>
              <w:right w:w="14.0" w:type="dxa"/>
            </w:tcMar>
            <w:vAlign w:val="center"/>
          </w:tcPr>
          <w:p w:rsidR="00000000" w:rsidDel="00000000" w:rsidP="00000000" w:rsidRDefault="00000000" w:rsidRPr="00000000" w14:paraId="0000002F">
            <w:pPr>
              <w:spacing w:line="240" w:lineRule="auto"/>
              <w:rPr>
                <w:color w:val="0b5394"/>
              </w:rPr>
            </w:pPr>
            <w:r w:rsidDel="00000000" w:rsidR="00000000" w:rsidRPr="00000000">
              <w:rPr>
                <w:color w:val="0b5394"/>
                <w:rtl w:val="0"/>
              </w:rPr>
              <w:t xml:space="preserve">3 – Medium</w:t>
            </w:r>
          </w:p>
        </w:tc>
        <w:tc>
          <w:tcPr>
            <w:tcBorders>
              <w:top w:color="000000" w:space="0" w:sz="0" w:val="nil"/>
              <w:left w:color="000000" w:space="0" w:sz="0" w:val="nil"/>
              <w:bottom w:color="000000" w:space="0" w:sz="8" w:val="single"/>
              <w:right w:color="000000" w:space="0" w:sz="8" w:val="single"/>
            </w:tcBorders>
            <w:tcMar>
              <w:top w:w="14.0" w:type="dxa"/>
              <w:left w:w="14.0" w:type="dxa"/>
              <w:bottom w:w="0.0" w:type="dxa"/>
              <w:right w:w="14.0" w:type="dxa"/>
            </w:tcMar>
            <w:vAlign w:val="center"/>
          </w:tcPr>
          <w:p w:rsidR="00000000" w:rsidDel="00000000" w:rsidP="00000000" w:rsidRDefault="00000000" w:rsidRPr="00000000" w14:paraId="00000030">
            <w:pPr>
              <w:spacing w:line="240" w:lineRule="auto"/>
              <w:rPr>
                <w:sz w:val="20"/>
                <w:szCs w:val="20"/>
              </w:rPr>
            </w:pPr>
            <w:r w:rsidDel="00000000" w:rsidR="00000000" w:rsidRPr="00000000">
              <w:rPr>
                <w:sz w:val="20"/>
                <w:szCs w:val="20"/>
                <w:rtl w:val="0"/>
              </w:rPr>
              <w:t xml:space="preserve">Major business process stopped and no known workaround.</w:t>
            </w:r>
          </w:p>
          <w:p w:rsidR="00000000" w:rsidDel="00000000" w:rsidP="00000000" w:rsidRDefault="00000000" w:rsidRPr="00000000" w14:paraId="00000031">
            <w:pPr>
              <w:spacing w:line="240" w:lineRule="auto"/>
              <w:rPr>
                <w:sz w:val="20"/>
                <w:szCs w:val="20"/>
              </w:rPr>
            </w:pPr>
            <w:r w:rsidDel="00000000" w:rsidR="00000000" w:rsidRPr="00000000">
              <w:rPr>
                <w:sz w:val="20"/>
                <w:szCs w:val="20"/>
                <w:rtl w:val="0"/>
              </w:rPr>
              <w:t xml:space="preserve">Small group of users affected.</w:t>
            </w:r>
          </w:p>
          <w:p w:rsidR="00000000" w:rsidDel="00000000" w:rsidP="00000000" w:rsidRDefault="00000000" w:rsidRPr="00000000" w14:paraId="00000032">
            <w:pPr>
              <w:spacing w:line="240" w:lineRule="auto"/>
              <w:rPr>
                <w:sz w:val="20"/>
                <w:szCs w:val="20"/>
              </w:rPr>
            </w:pPr>
            <w:r w:rsidDel="00000000" w:rsidR="00000000" w:rsidRPr="00000000">
              <w:rPr>
                <w:sz w:val="20"/>
                <w:szCs w:val="20"/>
                <w:rtl w:val="0"/>
              </w:rPr>
              <w:t xml:space="preserve">OR</w:t>
            </w:r>
          </w:p>
          <w:p w:rsidR="00000000" w:rsidDel="00000000" w:rsidP="00000000" w:rsidRDefault="00000000" w:rsidRPr="00000000" w14:paraId="00000033">
            <w:pPr>
              <w:spacing w:line="240" w:lineRule="auto"/>
              <w:rPr>
                <w:sz w:val="20"/>
                <w:szCs w:val="20"/>
              </w:rPr>
            </w:pPr>
            <w:r w:rsidDel="00000000" w:rsidR="00000000" w:rsidRPr="00000000">
              <w:rPr>
                <w:sz w:val="20"/>
                <w:szCs w:val="20"/>
                <w:rtl w:val="0"/>
              </w:rPr>
              <w:t xml:space="preserve">Major business process degraded but reasonable workaround.</w:t>
            </w:r>
          </w:p>
          <w:p w:rsidR="00000000" w:rsidDel="00000000" w:rsidP="00000000" w:rsidRDefault="00000000" w:rsidRPr="00000000" w14:paraId="00000034">
            <w:pPr>
              <w:spacing w:line="240" w:lineRule="auto"/>
              <w:rPr>
                <w:sz w:val="20"/>
                <w:szCs w:val="20"/>
              </w:rPr>
            </w:pPr>
            <w:r w:rsidDel="00000000" w:rsidR="00000000" w:rsidRPr="00000000">
              <w:rPr>
                <w:sz w:val="20"/>
                <w:szCs w:val="20"/>
                <w:rtl w:val="0"/>
              </w:rPr>
              <w:t xml:space="preserve">Large group of users affected.</w:t>
            </w:r>
          </w:p>
          <w:p w:rsidR="00000000" w:rsidDel="00000000" w:rsidP="00000000" w:rsidRDefault="00000000" w:rsidRPr="00000000" w14:paraId="00000035">
            <w:pPr>
              <w:spacing w:line="240" w:lineRule="auto"/>
              <w:rPr>
                <w:sz w:val="20"/>
                <w:szCs w:val="20"/>
              </w:rPr>
            </w:pPr>
            <w:r w:rsidDel="00000000" w:rsidR="00000000" w:rsidRPr="00000000">
              <w:rPr>
                <w:sz w:val="20"/>
                <w:szCs w:val="20"/>
                <w:rtl w:val="0"/>
              </w:rPr>
              <w:t xml:space="preserve">OR</w:t>
            </w:r>
          </w:p>
          <w:p w:rsidR="00000000" w:rsidDel="00000000" w:rsidP="00000000" w:rsidRDefault="00000000" w:rsidRPr="00000000" w14:paraId="00000036">
            <w:pPr>
              <w:spacing w:line="240" w:lineRule="auto"/>
              <w:rPr>
                <w:sz w:val="20"/>
                <w:szCs w:val="20"/>
              </w:rPr>
            </w:pPr>
            <w:r w:rsidDel="00000000" w:rsidR="00000000" w:rsidRPr="00000000">
              <w:rPr>
                <w:sz w:val="20"/>
                <w:szCs w:val="20"/>
                <w:rtl w:val="0"/>
              </w:rPr>
              <w:t xml:space="preserve">Business process irritated.</w:t>
            </w:r>
          </w:p>
          <w:p w:rsidR="00000000" w:rsidDel="00000000" w:rsidP="00000000" w:rsidRDefault="00000000" w:rsidRPr="00000000" w14:paraId="00000037">
            <w:pPr>
              <w:spacing w:line="240" w:lineRule="auto"/>
              <w:rPr>
                <w:sz w:val="20"/>
                <w:szCs w:val="20"/>
              </w:rPr>
            </w:pPr>
            <w:r w:rsidDel="00000000" w:rsidR="00000000" w:rsidRPr="00000000">
              <w:rPr>
                <w:sz w:val="20"/>
                <w:szCs w:val="20"/>
                <w:rtl w:val="0"/>
              </w:rPr>
              <w:t xml:space="preserve">Whole company affected.</w:t>
            </w:r>
          </w:p>
        </w:tc>
        <w:tc>
          <w:tcPr>
            <w:tcBorders>
              <w:top w:color="000000" w:space="0" w:sz="0" w:val="nil"/>
              <w:left w:color="000000" w:space="0" w:sz="0" w:val="nil"/>
              <w:bottom w:color="000000" w:space="0" w:sz="8" w:val="single"/>
              <w:right w:color="000000" w:space="0" w:sz="8" w:val="single"/>
            </w:tcBorders>
            <w:tcMar>
              <w:top w:w="14.0" w:type="dxa"/>
              <w:left w:w="14.0" w:type="dxa"/>
              <w:bottom w:w="0.0" w:type="dxa"/>
              <w:right w:w="14.0" w:type="dxa"/>
            </w:tcMar>
            <w:vAlign w:val="center"/>
          </w:tcPr>
          <w:p w:rsidR="00000000" w:rsidDel="00000000" w:rsidP="00000000" w:rsidRDefault="00000000" w:rsidRPr="00000000" w14:paraId="00000038">
            <w:pPr>
              <w:spacing w:line="240" w:lineRule="auto"/>
              <w:rPr/>
            </w:pPr>
            <w:r w:rsidDel="00000000" w:rsidR="00000000" w:rsidRPr="00000000">
              <w:rPr>
                <w:rtl w:val="0"/>
              </w:rPr>
              <w:t xml:space="preserve">6 - 8 hours</w:t>
            </w:r>
          </w:p>
        </w:tc>
        <w:tc>
          <w:tcPr>
            <w:tcBorders>
              <w:top w:color="000000" w:space="0" w:sz="0" w:val="nil"/>
              <w:left w:color="000000" w:space="0" w:sz="0" w:val="nil"/>
              <w:bottom w:color="000000" w:space="0" w:sz="8" w:val="single"/>
              <w:right w:color="000000" w:space="0" w:sz="8" w:val="single"/>
            </w:tcBorders>
            <w:vAlign w:val="center"/>
          </w:tcPr>
          <w:p w:rsidR="00000000" w:rsidDel="00000000" w:rsidP="00000000" w:rsidRDefault="00000000" w:rsidRPr="00000000" w14:paraId="00000039">
            <w:pPr>
              <w:spacing w:line="240" w:lineRule="auto"/>
              <w:rPr/>
            </w:pPr>
            <w:r w:rsidDel="00000000" w:rsidR="00000000" w:rsidRPr="00000000">
              <w:rPr>
                <w:rtl w:val="0"/>
              </w:rPr>
              <w:t xml:space="preserve">1 day</w:t>
            </w:r>
          </w:p>
        </w:tc>
      </w:tr>
      <w:tr>
        <w:trPr>
          <w:trHeight w:val="22" w:hRule="atLeast"/>
        </w:trPr>
        <w:tc>
          <w:tcPr>
            <w:tcBorders>
              <w:top w:color="000000" w:space="0" w:sz="0" w:val="nil"/>
              <w:left w:color="000000" w:space="0" w:sz="8" w:val="single"/>
              <w:bottom w:color="000000" w:space="0" w:sz="8" w:val="single"/>
              <w:right w:color="000000" w:space="0" w:sz="8" w:val="single"/>
            </w:tcBorders>
            <w:tcMar>
              <w:top w:w="14.0" w:type="dxa"/>
              <w:left w:w="14.0" w:type="dxa"/>
              <w:bottom w:w="0.0" w:type="dxa"/>
              <w:right w:w="14.0" w:type="dxa"/>
            </w:tcMar>
            <w:vAlign w:val="center"/>
          </w:tcPr>
          <w:p w:rsidR="00000000" w:rsidDel="00000000" w:rsidP="00000000" w:rsidRDefault="00000000" w:rsidRPr="00000000" w14:paraId="0000003A">
            <w:pPr>
              <w:spacing w:line="240" w:lineRule="auto"/>
              <w:rPr>
                <w:color w:val="38761d"/>
              </w:rPr>
            </w:pPr>
            <w:r w:rsidDel="00000000" w:rsidR="00000000" w:rsidRPr="00000000">
              <w:rPr>
                <w:color w:val="38761d"/>
                <w:rtl w:val="0"/>
              </w:rPr>
              <w:t xml:space="preserve">4 – Low</w:t>
            </w:r>
          </w:p>
        </w:tc>
        <w:tc>
          <w:tcPr>
            <w:tcBorders>
              <w:top w:color="000000" w:space="0" w:sz="0" w:val="nil"/>
              <w:left w:color="000000" w:space="0" w:sz="0" w:val="nil"/>
              <w:bottom w:color="000000" w:space="0" w:sz="8" w:val="single"/>
              <w:right w:color="000000" w:space="0" w:sz="8" w:val="single"/>
            </w:tcBorders>
            <w:tcMar>
              <w:top w:w="14.0" w:type="dxa"/>
              <w:left w:w="14.0" w:type="dxa"/>
              <w:bottom w:w="0.0" w:type="dxa"/>
              <w:right w:w="14.0" w:type="dxa"/>
            </w:tcMar>
            <w:vAlign w:val="center"/>
          </w:tcPr>
          <w:p w:rsidR="00000000" w:rsidDel="00000000" w:rsidP="00000000" w:rsidRDefault="00000000" w:rsidRPr="00000000" w14:paraId="0000003B">
            <w:pPr>
              <w:spacing w:line="240" w:lineRule="auto"/>
              <w:rPr>
                <w:sz w:val="20"/>
                <w:szCs w:val="20"/>
              </w:rPr>
            </w:pPr>
            <w:r w:rsidDel="00000000" w:rsidR="00000000" w:rsidRPr="00000000">
              <w:rPr>
                <w:sz w:val="20"/>
                <w:szCs w:val="20"/>
                <w:rtl w:val="0"/>
              </w:rPr>
              <w:t xml:space="preserve">Major business process degraded but reasonable workaround.</w:t>
            </w:r>
          </w:p>
          <w:p w:rsidR="00000000" w:rsidDel="00000000" w:rsidP="00000000" w:rsidRDefault="00000000" w:rsidRPr="00000000" w14:paraId="0000003C">
            <w:pPr>
              <w:spacing w:line="240" w:lineRule="auto"/>
              <w:rPr>
                <w:sz w:val="20"/>
                <w:szCs w:val="20"/>
              </w:rPr>
            </w:pPr>
            <w:r w:rsidDel="00000000" w:rsidR="00000000" w:rsidRPr="00000000">
              <w:rPr>
                <w:sz w:val="20"/>
                <w:szCs w:val="20"/>
                <w:rtl w:val="0"/>
              </w:rPr>
              <w:t xml:space="preserve">Small group of users affected.</w:t>
            </w:r>
          </w:p>
          <w:p w:rsidR="00000000" w:rsidDel="00000000" w:rsidP="00000000" w:rsidRDefault="00000000" w:rsidRPr="00000000" w14:paraId="0000003D">
            <w:pPr>
              <w:spacing w:line="240" w:lineRule="auto"/>
              <w:rPr>
                <w:sz w:val="20"/>
                <w:szCs w:val="20"/>
              </w:rPr>
            </w:pPr>
            <w:r w:rsidDel="00000000" w:rsidR="00000000" w:rsidRPr="00000000">
              <w:rPr>
                <w:sz w:val="20"/>
                <w:szCs w:val="20"/>
                <w:rtl w:val="0"/>
              </w:rPr>
              <w:t xml:space="preserve">OR</w:t>
            </w:r>
          </w:p>
          <w:p w:rsidR="00000000" w:rsidDel="00000000" w:rsidP="00000000" w:rsidRDefault="00000000" w:rsidRPr="00000000" w14:paraId="0000003E">
            <w:pPr>
              <w:spacing w:line="240" w:lineRule="auto"/>
              <w:rPr>
                <w:sz w:val="20"/>
                <w:szCs w:val="20"/>
              </w:rPr>
            </w:pPr>
            <w:r w:rsidDel="00000000" w:rsidR="00000000" w:rsidRPr="00000000">
              <w:rPr>
                <w:sz w:val="20"/>
                <w:szCs w:val="20"/>
                <w:rtl w:val="0"/>
              </w:rPr>
              <w:t xml:space="preserve">Major business process degraded but reasonable workaround.</w:t>
            </w:r>
          </w:p>
          <w:p w:rsidR="00000000" w:rsidDel="00000000" w:rsidP="00000000" w:rsidRDefault="00000000" w:rsidRPr="00000000" w14:paraId="0000003F">
            <w:pPr>
              <w:spacing w:line="240" w:lineRule="auto"/>
              <w:rPr>
                <w:sz w:val="20"/>
                <w:szCs w:val="20"/>
              </w:rPr>
            </w:pPr>
            <w:r w:rsidDel="00000000" w:rsidR="00000000" w:rsidRPr="00000000">
              <w:rPr>
                <w:sz w:val="20"/>
                <w:szCs w:val="20"/>
                <w:rtl w:val="0"/>
              </w:rPr>
              <w:t xml:space="preserve">Large group of users affected.</w:t>
            </w:r>
          </w:p>
          <w:p w:rsidR="00000000" w:rsidDel="00000000" w:rsidP="00000000" w:rsidRDefault="00000000" w:rsidRPr="00000000" w14:paraId="00000040">
            <w:pPr>
              <w:spacing w:line="240" w:lineRule="auto"/>
              <w:rPr>
                <w:sz w:val="20"/>
                <w:szCs w:val="20"/>
              </w:rPr>
            </w:pPr>
            <w:r w:rsidDel="00000000" w:rsidR="00000000" w:rsidRPr="00000000">
              <w:rPr>
                <w:sz w:val="20"/>
                <w:szCs w:val="20"/>
                <w:rtl w:val="0"/>
              </w:rPr>
              <w:t xml:space="preserve">OR</w:t>
            </w:r>
          </w:p>
          <w:p w:rsidR="00000000" w:rsidDel="00000000" w:rsidP="00000000" w:rsidRDefault="00000000" w:rsidRPr="00000000" w14:paraId="00000041">
            <w:pPr>
              <w:spacing w:line="240" w:lineRule="auto"/>
              <w:rPr>
                <w:sz w:val="20"/>
                <w:szCs w:val="20"/>
              </w:rPr>
            </w:pPr>
            <w:r w:rsidDel="00000000" w:rsidR="00000000" w:rsidRPr="00000000">
              <w:rPr>
                <w:sz w:val="20"/>
                <w:szCs w:val="20"/>
                <w:rtl w:val="0"/>
              </w:rPr>
              <w:t xml:space="preserve">Business process irritated.</w:t>
            </w:r>
          </w:p>
          <w:p w:rsidR="00000000" w:rsidDel="00000000" w:rsidP="00000000" w:rsidRDefault="00000000" w:rsidRPr="00000000" w14:paraId="00000042">
            <w:pPr>
              <w:spacing w:line="240" w:lineRule="auto"/>
              <w:rPr>
                <w:sz w:val="20"/>
                <w:szCs w:val="20"/>
              </w:rPr>
            </w:pPr>
            <w:r w:rsidDel="00000000" w:rsidR="00000000" w:rsidRPr="00000000">
              <w:rPr>
                <w:sz w:val="20"/>
                <w:szCs w:val="20"/>
                <w:rtl w:val="0"/>
              </w:rPr>
              <w:t xml:space="preserve">Small group of users affected.</w:t>
            </w:r>
          </w:p>
        </w:tc>
        <w:tc>
          <w:tcPr>
            <w:tcBorders>
              <w:top w:color="000000" w:space="0" w:sz="0" w:val="nil"/>
              <w:left w:color="000000" w:space="0" w:sz="0" w:val="nil"/>
              <w:bottom w:color="000000" w:space="0" w:sz="8" w:val="single"/>
              <w:right w:color="000000" w:space="0" w:sz="8" w:val="single"/>
            </w:tcBorders>
            <w:tcMar>
              <w:top w:w="14.0" w:type="dxa"/>
              <w:left w:w="14.0" w:type="dxa"/>
              <w:bottom w:w="0.0" w:type="dxa"/>
              <w:right w:w="14.0" w:type="dxa"/>
            </w:tcMar>
            <w:vAlign w:val="center"/>
          </w:tcPr>
          <w:p w:rsidR="00000000" w:rsidDel="00000000" w:rsidP="00000000" w:rsidRDefault="00000000" w:rsidRPr="00000000" w14:paraId="00000043">
            <w:pPr>
              <w:spacing w:line="240" w:lineRule="auto"/>
              <w:rPr/>
            </w:pPr>
            <w:r w:rsidDel="00000000" w:rsidR="00000000" w:rsidRPr="00000000">
              <w:rPr>
                <w:rtl w:val="0"/>
              </w:rPr>
              <w:t xml:space="preserve">Next business day</w:t>
            </w:r>
          </w:p>
        </w:tc>
        <w:tc>
          <w:tcPr>
            <w:tcBorders>
              <w:top w:color="000000" w:space="0" w:sz="0" w:val="nil"/>
              <w:left w:color="000000" w:space="0" w:sz="0" w:val="nil"/>
              <w:bottom w:color="000000" w:space="0" w:sz="8" w:val="single"/>
              <w:right w:color="000000" w:space="0" w:sz="8" w:val="single"/>
            </w:tcBorders>
            <w:vAlign w:val="center"/>
          </w:tcPr>
          <w:p w:rsidR="00000000" w:rsidDel="00000000" w:rsidP="00000000" w:rsidRDefault="00000000" w:rsidRPr="00000000" w14:paraId="00000044">
            <w:pPr>
              <w:spacing w:line="240" w:lineRule="auto"/>
              <w:rPr/>
            </w:pPr>
            <w:r w:rsidDel="00000000" w:rsidR="00000000" w:rsidRPr="00000000">
              <w:rPr>
                <w:rtl w:val="0"/>
              </w:rPr>
              <w:t xml:space="preserve">    3 days</w:t>
            </w:r>
          </w:p>
        </w:tc>
      </w:tr>
    </w:tbl>
    <w:p w:rsidR="00000000" w:rsidDel="00000000" w:rsidP="00000000" w:rsidRDefault="00000000" w:rsidRPr="00000000" w14:paraId="00000045">
      <w:pPr>
        <w:pBdr>
          <w:bottom w:color="000000" w:space="0" w:sz="0" w:val="none"/>
          <w:between w:color="000000" w:space="0" w:sz="0" w:val="none"/>
        </w:pBdr>
        <w:shd w:fill="auto" w:val="clear"/>
        <w:spacing w:after="240" w:line="276" w:lineRule="auto"/>
        <w:rPr/>
      </w:pPr>
      <w:r w:rsidDel="00000000" w:rsidR="00000000" w:rsidRPr="00000000">
        <w:rPr>
          <w:rtl w:val="0"/>
        </w:rPr>
      </w:r>
    </w:p>
    <w:sectPr>
      <w:headerReference r:id="rId7"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6">
    <w:pPr>
      <w:jc w:val="center"/>
      <w:rPr/>
    </w:pPr>
    <w:r w:rsidDel="00000000" w:rsidR="00000000" w:rsidRPr="00000000">
      <w:rPr/>
      <w:drawing>
        <wp:inline distB="114300" distT="114300" distL="114300" distR="114300">
          <wp:extent cx="1757363" cy="468202"/>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757363" cy="468202"/>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0.0" w:type="dxa"/>
        <w:left w:w="0.0" w:type="dxa"/>
        <w:bottom w:w="0.0" w:type="dxa"/>
        <w:right w:w="0.0" w:type="dxa"/>
      </w:tblCellMar>
    </w:tblPr>
  </w:style>
  <w:style w:type="character" w:styleId="CommentReference">
    <w:name w:val="annotation reference"/>
    <w:basedOn w:val="DefaultParagraphFont"/>
    <w:uiPriority w:val="99"/>
    <w:semiHidden w:val="1"/>
    <w:unhideWhenUsed w:val="1"/>
    <w:rPr>
      <w:sz w:val="16"/>
      <w:szCs w:val="16"/>
    </w:rPr>
  </w:style>
  <w:style w:type="paragraph" w:styleId="CommentSubject">
    <w:name w:val="annotation subject"/>
    <w:basedOn w:val="CommentText"/>
    <w:next w:val="CommentText"/>
    <w:link w:val="CommentSubjectChar"/>
    <w:uiPriority w:val="99"/>
    <w:semiHidden w:val="1"/>
    <w:unhideWhenUsed w:val="1"/>
    <w:rPr>
      <w:b w:val="1"/>
      <w:bCs w:val="1"/>
    </w:rPr>
  </w:style>
  <w:style w:type="character" w:styleId="CommentSubjectChar" w:customStyle="1">
    <w:name w:val="Comment Subject Char"/>
    <w:basedOn w:val="CommentTextChar"/>
    <w:link w:val="CommentSubject"/>
    <w:uiPriority w:val="99"/>
    <w:semiHidden w:val="1"/>
    <w:rPr>
      <w:b w:val="1"/>
      <w:bCs w:val="1"/>
      <w:sz w:val="20"/>
      <w:szCs w:val="20"/>
    </w:rPr>
  </w:style>
  <w:style w:type="paragraph" w:styleId="CommentText">
    <w:name w:val="annotation text"/>
    <w:basedOn w:val="Normal"/>
    <w:link w:val="CommentTextChar"/>
    <w:uiPriority w:val="99"/>
    <w:semiHidden w:val="1"/>
    <w:unhideWhenUsed w:val="1"/>
    <w:pPr>
      <w:spacing w:line="240" w:lineRule="auto"/>
    </w:pPr>
    <w:rPr>
      <w:sz w:val="20"/>
      <w:szCs w:val="20"/>
    </w:rPr>
  </w:style>
  <w:style w:type="character" w:styleId="CommentTextChar" w:customStyle="1">
    <w:name w:val="Comment Text Char"/>
    <w:basedOn w:val="DefaultParagraphFont"/>
    <w:link w:val="CommentText"/>
    <w:uiPriority w:val="99"/>
    <w:semiHidden w:val="1"/>
    <w:rPr>
      <w:sz w:val="20"/>
      <w:szCs w:val="2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JJJPbV+CPnf+ZIYQrNBz+wa6nGw==">AMUW2mUsfLoPZGSSYpmv2Y6KKar5DkSWwUqbIjSU0vMu1LCavWNryDppBUQhHRj+31TQh+zlVrBw03+webPxXMmTqyPLzEVUR9y7mka6VOzvB92FlqT7thXthVwevHX0FPLlwdA/CCw2qu/OJEuLV789bfv/2gI+tzdg4b68PQl9Mz199t4LDjXnSSGK8H3qbvEgqIHQOWy5nOoPmu2uClGxVC2TLgdPfQvkTv/Az1pHWYq3BYi40yUbvu1Tmf1kjS0S1S7ljQcfiL1o03wWMlA3OUMIwAa1XGuveO7GgooOfWh5qVkzWlISXCPRXyXd1ksBuZX4ZEWYzIw/zuLhpTdHM/SOrcQO3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2020-01-30T21:18:00Z</dcterms:created>
  <dc:creator>Roc Long</dc:creator>
</cp:coreProperties>
</file>